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宋体"/>
          <w:b/>
          <w:bCs/>
          <w:sz w:val="30"/>
          <w:szCs w:val="30"/>
          <w:lang w:val="en-US" w:eastAsia="zh-CN"/>
        </w:rPr>
      </w:pPr>
      <w:r>
        <w:rPr>
          <w:rFonts w:hint="eastAsia" w:ascii="宋体"/>
          <w:b/>
          <w:bCs/>
          <w:sz w:val="30"/>
          <w:szCs w:val="30"/>
          <w:lang w:val="en-US" w:eastAsia="zh-CN"/>
        </w:rPr>
        <w:t>陕西省植物学会2019年优秀论文获奖名单</w:t>
      </w:r>
    </w:p>
    <w:p>
      <w:pPr>
        <w:jc w:val="both"/>
        <w:textAlignment w:val="center"/>
        <w:rPr>
          <w:rFonts w:hint="default" w:ascii="宋体"/>
          <w:b/>
          <w:bCs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一等奖共计8名</w:t>
      </w:r>
    </w:p>
    <w:tbl>
      <w:tblPr>
        <w:tblStyle w:val="2"/>
        <w:tblW w:w="14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/>
                <w:b/>
                <w:sz w:val="24"/>
                <w:szCs w:val="24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余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丽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李登武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Efficient Approach for the Quality Evaluation of Different Varieties of Zanthoxylum bungeanum Maxim. Peels Based on Phenolic Profiles, Bioactivity and HPLC Fingerprint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党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萌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赵  鹏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Pollen-mediated gene flow among closely related species in sympatric populations</w:t>
            </w:r>
            <w:r>
              <w:rPr>
                <w:rFonts w:hint="eastAsia" w:ascii="Times New Roman" w:hAnsi="宋体"/>
                <w:bCs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case study of three species of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Juglans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李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倩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李阳、王宇超、毛祝新、魏莹、岳明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茉莉酸参与异质性</w:t>
            </w:r>
            <w:r>
              <w:rPr>
                <w:rFonts w:ascii="Times New Roman" w:hAnsi="Times New Roman"/>
                <w:sz w:val="24"/>
                <w:szCs w:val="24"/>
              </w:rPr>
              <w:t>UV-B</w:t>
            </w:r>
            <w:r>
              <w:rPr>
                <w:rFonts w:hint="eastAsia" w:ascii="Times New Roman" w:hAnsi="Times New Roman"/>
                <w:sz w:val="24"/>
                <w:szCs w:val="24"/>
              </w:rPr>
              <w:t>环境下活血丹生理整合作用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2E3033"/>
                <w:sz w:val="24"/>
                <w:szCs w:val="24"/>
              </w:rPr>
              <w:t>刘米利</w:t>
            </w:r>
            <w:r>
              <w:rPr>
                <w:rFonts w:hint="eastAsia" w:ascii="Times New Roman" w:hAnsi="宋体"/>
                <w:color w:val="2E30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color w:val="2E3033"/>
                <w:sz w:val="24"/>
                <w:szCs w:val="24"/>
                <w:lang w:val="en-US" w:eastAsia="zh-CN"/>
              </w:rPr>
              <w:t>李忠虎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Did the Qinling Mountains as an isolation barrier or migration corridor of species evolution? Evidence from the population evolutionary history of an alpine cold-tolerant herb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Notopterygiumoviforme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田婷婷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徐瑶、向成城、柴永福、刘培亮、岳明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Scale-dependency of secondary forest community assembly in the Loess Plateau:based on plant DNA barcode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苏冰倩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上官周平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Trade-off analyses of plant biomass and soil moisture relations along a precipitation gradient on the Loess Plateau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王建武</w:t>
            </w:r>
            <w:r>
              <w:rPr>
                <w:rFonts w:hint="eastAsia" w:ascii="Times New Roman" w:hAnsi="宋体"/>
                <w:kern w:val="0"/>
                <w:sz w:val="24"/>
                <w:szCs w:val="24"/>
                <w:lang w:val="en-US" w:eastAsia="zh-CN"/>
              </w:rPr>
              <w:t xml:space="preserve">、梁爽、相微微、代惠萍、段仪忠、亢福仁、柴团耀                                                                                    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repeat region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Brassica juncea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HMA4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gene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BjHMA4R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is specifically involved in Cd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binding in the cytosol under low heavy metal concentrations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苏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珊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张小卉、任毅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小檗科花瓣发育及结构研究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465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二等奖共计10篇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何</w:t>
            </w:r>
            <w:r>
              <w:rPr>
                <w:rFonts w:hint="eastAsia" w:ascii="Times New Roman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鹏</w:t>
            </w:r>
            <w:r>
              <w:rPr>
                <w:rFonts w:hint="eastAsia" w:ascii="Times New Roman" w:hAnsi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kern w:val="0"/>
                <w:sz w:val="24"/>
                <w:szCs w:val="24"/>
                <w:lang w:val="en-US" w:eastAsia="zh-CN"/>
              </w:rPr>
              <w:t>肖光辉、张丽华、赵丽、汤梅菊、安莹杰、俞嘉宁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Ghatp1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基因发生</w:t>
            </w:r>
            <w:r>
              <w:rPr>
                <w:rFonts w:ascii="Times New Roman" w:hAnsi="Times New Roman"/>
                <w:sz w:val="24"/>
                <w:szCs w:val="24"/>
              </w:rPr>
              <w:t>RNA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编辑调控能量产生及纤维伸长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Hanif Khan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Irfan Ullah、Ming Yue、Peng Zhao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Population genetic and ecological insights into the history of common walnut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Juglansregia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L.) in Eurasia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吴照晨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王冬梅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Metabolome and transcriptome analysis reveal difference of sanshool compound in varieties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Zanthoxylumbungeanum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Maxim.by HPLC-fingerprint and high-throughput sequencing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赵丹妮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张建强、任毅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植物叶绿体基因组在适应高海拔环境中的演化：以红景天属（景天科）为例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贾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芸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李忠虎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 of reforestation on the genetic composition of species: evidence from a Chinese white pine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Pinus armandii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冯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力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王一涵、王戌梅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Niche dynamics within the Quercus aquifolioides, insights into intraspecific niche estimation integrating phylogenetic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231F20"/>
                <w:szCs w:val="21"/>
              </w:rPr>
              <w:t>李秋洁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赵亮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  <w:lang w:val="en-US" w:eastAsia="zh-CN"/>
              </w:rPr>
              <w:t xml:space="preserve">Efficient identification of </w:t>
            </w:r>
            <w:r>
              <w:rPr>
                <w:rFonts w:hint="eastAsia" w:ascii="Times New Roman" w:hAnsi="宋体"/>
                <w:bCs/>
                <w:i/>
                <w:iCs/>
                <w:sz w:val="24"/>
                <w:szCs w:val="24"/>
                <w:lang w:val="en-US" w:eastAsia="zh-CN"/>
              </w:rPr>
              <w:t>Pulsatilla</w:t>
            </w:r>
            <w:r>
              <w:rPr>
                <w:rFonts w:hint="eastAsia" w:ascii="Times New Roman" w:hAnsi="宋体"/>
                <w:bCs/>
                <w:sz w:val="24"/>
                <w:szCs w:val="24"/>
                <w:lang w:val="en-US" w:eastAsia="zh-CN"/>
              </w:rPr>
              <w:t xml:space="preserve"> (Ranunulaceae) using DNA barcodes and micro-morphological characters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刘进玉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谭康、王春博、苏慧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拟南芥根毛细胞中胞核回迁的细胞学机理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鬲晓敏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贺军民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UV-B</w:t>
            </w:r>
            <w:r>
              <w:rPr>
                <w:rFonts w:hint="eastAsia" w:ascii="Times New Roman" w:hAnsi="宋体"/>
                <w:bCs/>
                <w:sz w:val="24"/>
                <w:szCs w:val="24"/>
              </w:rPr>
              <w:t>辐射对拟南芥保卫细胞乙烯生成的影响及其与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UVR8</w:t>
            </w:r>
            <w:r>
              <w:rPr>
                <w:rFonts w:hint="eastAsia" w:ascii="Times New Roman" w:hAnsi="宋体"/>
                <w:bCs/>
                <w:sz w:val="24"/>
                <w:szCs w:val="24"/>
              </w:rPr>
              <w:t>信号通路的关系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3319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/>
                <w:sz w:val="24"/>
                <w:szCs w:val="24"/>
              </w:rPr>
              <w:t>李博园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王娟、陈旋勐、陈莹</w:t>
            </w:r>
          </w:p>
        </w:tc>
        <w:tc>
          <w:tcPr>
            <w:tcW w:w="11340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细胞程序性死亡参与了白芷根中裂生型分泌道的形成</w:t>
            </w:r>
          </w:p>
        </w:tc>
      </w:tr>
    </w:tbl>
    <w:tbl>
      <w:tblPr>
        <w:tblStyle w:val="3"/>
        <w:tblpPr w:leftFromText="180" w:rightFromText="180" w:vertAnchor="text" w:tblpX="-2032" w:tblpY="-23217"/>
        <w:tblOverlap w:val="never"/>
        <w:tblW w:w="1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7" w:type="dxa"/>
          </w:tcPr>
          <w:p>
            <w:pPr>
              <w:textAlignment w:val="center"/>
              <w:rPr>
                <w:vertAlign w:val="baseline"/>
              </w:rPr>
            </w:pPr>
          </w:p>
        </w:tc>
      </w:tr>
    </w:tbl>
    <w:p>
      <w:pPr>
        <w:textAlignment w:val="center"/>
      </w:pPr>
    </w:p>
    <w:p>
      <w:pPr>
        <w:textAlignment w:val="center"/>
      </w:pPr>
    </w:p>
    <w:p/>
    <w:sectPr>
      <w:pgSz w:w="16838" w:h="11906" w:orient="landscape"/>
      <w:pgMar w:top="964" w:right="1077" w:bottom="73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A0D56"/>
    <w:rsid w:val="181824E2"/>
    <w:rsid w:val="212D2723"/>
    <w:rsid w:val="3627451E"/>
    <w:rsid w:val="49657D34"/>
    <w:rsid w:val="52C24999"/>
    <w:rsid w:val="52CA0D56"/>
    <w:rsid w:val="71995D20"/>
    <w:rsid w:val="73A71E39"/>
    <w:rsid w:val="79CF60BA"/>
    <w:rsid w:val="7EE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2019-06-04T06:47:00Z</dcterms:created>
  <dc:creator>云杉</dc:creator>
  <cp:lastModifiedBy>云杉</cp:lastModifiedBy>
  <dcterms:modified xsi:type="dcterms:W3CDTF">2019-06-04T08:18:10Z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